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E7467" w14:textId="19A15022" w:rsidR="00ED46D2" w:rsidRPr="00927379" w:rsidRDefault="00ED46D2">
      <w:pPr>
        <w:rPr>
          <w:rFonts w:ascii="Arial" w:hAnsi="Arial" w:cs="Arial"/>
          <w:b/>
        </w:rPr>
      </w:pPr>
      <w:r w:rsidRPr="00927379">
        <w:rPr>
          <w:rFonts w:ascii="Arial" w:hAnsi="Arial" w:cs="Arial"/>
          <w:b/>
        </w:rPr>
        <w:t>VENUS statisches und dynamisches Weiß</w:t>
      </w:r>
      <w:r w:rsidR="00794282">
        <w:rPr>
          <w:rFonts w:ascii="Arial" w:hAnsi="Arial" w:cs="Arial"/>
          <w:b/>
        </w:rPr>
        <w:t xml:space="preserve"> und</w:t>
      </w:r>
      <w:r w:rsidRPr="00927379">
        <w:rPr>
          <w:rFonts w:ascii="Arial" w:hAnsi="Arial" w:cs="Arial"/>
          <w:b/>
        </w:rPr>
        <w:t xml:space="preserve"> RGB</w:t>
      </w:r>
    </w:p>
    <w:p w14:paraId="6E88296C" w14:textId="098CBBB7" w:rsidR="002F7B34" w:rsidRPr="007920BA" w:rsidRDefault="002F7B34" w:rsidP="2F1ADF68">
      <w:pPr>
        <w:rPr>
          <w:rFonts w:ascii="Arial" w:hAnsi="Arial" w:cs="Arial"/>
          <w:sz w:val="20"/>
          <w:szCs w:val="20"/>
        </w:rPr>
      </w:pPr>
      <w:r w:rsidRPr="2F1ADF68">
        <w:rPr>
          <w:rFonts w:ascii="Arial" w:hAnsi="Arial" w:cs="Arial"/>
          <w:sz w:val="20"/>
          <w:szCs w:val="20"/>
        </w:rPr>
        <w:t xml:space="preserve">24V, extern </w:t>
      </w:r>
      <w:r w:rsidR="2504A977" w:rsidRPr="2F1ADF68">
        <w:rPr>
          <w:rFonts w:ascii="Arial" w:hAnsi="Arial" w:cs="Arial"/>
          <w:sz w:val="20"/>
          <w:szCs w:val="20"/>
        </w:rPr>
        <w:t>z</w:t>
      </w:r>
      <w:r w:rsidRPr="2F1ADF68">
        <w:rPr>
          <w:rFonts w:ascii="Arial" w:hAnsi="Arial" w:cs="Arial"/>
          <w:sz w:val="20"/>
          <w:szCs w:val="20"/>
        </w:rPr>
        <w:t>ertifizierte, IP67-geschützte</w:t>
      </w:r>
      <w:r w:rsidR="2FF403EB" w:rsidRPr="2F1ADF68">
        <w:rPr>
          <w:rFonts w:ascii="Arial" w:hAnsi="Arial" w:cs="Arial"/>
          <w:sz w:val="20"/>
          <w:szCs w:val="20"/>
        </w:rPr>
        <w:t>,</w:t>
      </w:r>
      <w:r w:rsidRPr="2F1ADF68">
        <w:rPr>
          <w:rFonts w:ascii="Arial" w:hAnsi="Arial" w:cs="Arial"/>
          <w:sz w:val="20"/>
          <w:szCs w:val="20"/>
        </w:rPr>
        <w:t xml:space="preserve"> flexible und absolut homogene</w:t>
      </w:r>
      <w:r w:rsidR="2D8613CD" w:rsidRPr="2F1ADF68">
        <w:rPr>
          <w:rFonts w:ascii="Arial" w:hAnsi="Arial" w:cs="Arial"/>
          <w:sz w:val="20"/>
          <w:szCs w:val="20"/>
        </w:rPr>
        <w:t xml:space="preserve"> und</w:t>
      </w:r>
      <w:r w:rsidRPr="2F1ADF68">
        <w:rPr>
          <w:rFonts w:ascii="Arial" w:hAnsi="Arial" w:cs="Arial"/>
          <w:sz w:val="20"/>
          <w:szCs w:val="20"/>
        </w:rPr>
        <w:t xml:space="preserve"> punktfreie LED-Lichtlinie.</w:t>
      </w:r>
      <w:r>
        <w:br/>
      </w:r>
      <w:r w:rsidRPr="00282F37">
        <w:rPr>
          <w:rFonts w:ascii="Arial" w:hAnsi="Arial" w:cs="Arial"/>
          <w:sz w:val="20"/>
          <w:szCs w:val="20"/>
        </w:rPr>
        <w:t xml:space="preserve">VENUS </w:t>
      </w:r>
      <w:proofErr w:type="spellStart"/>
      <w:r w:rsidRPr="00282F37">
        <w:rPr>
          <w:rFonts w:ascii="Arial" w:hAnsi="Arial" w:cs="Arial"/>
          <w:sz w:val="20"/>
          <w:szCs w:val="20"/>
        </w:rPr>
        <w:t>TopView</w:t>
      </w:r>
      <w:proofErr w:type="spellEnd"/>
      <w:r w:rsidRPr="00282F37">
        <w:rPr>
          <w:rFonts w:ascii="Arial" w:hAnsi="Arial" w:cs="Arial"/>
          <w:sz w:val="20"/>
          <w:szCs w:val="20"/>
        </w:rPr>
        <w:t xml:space="preserve"> (TV): </w:t>
      </w:r>
      <w:r w:rsidRPr="00282F37">
        <w:tab/>
      </w:r>
      <w:r w:rsidRPr="00282F37">
        <w:rPr>
          <w:rFonts w:ascii="Arial" w:hAnsi="Arial" w:cs="Arial"/>
          <w:sz w:val="20"/>
          <w:szCs w:val="20"/>
        </w:rPr>
        <w:t>15 x 16mm (H x B)</w:t>
      </w:r>
      <w:r w:rsidR="7C2815B5" w:rsidRPr="00282F37">
        <w:rPr>
          <w:rFonts w:ascii="Arial" w:hAnsi="Arial" w:cs="Arial"/>
          <w:sz w:val="20"/>
          <w:szCs w:val="20"/>
        </w:rPr>
        <w:t xml:space="preserve">, Biegerichtung entlang der </w:t>
      </w:r>
      <w:r w:rsidR="4630B81D" w:rsidRPr="00282F37">
        <w:rPr>
          <w:rFonts w:ascii="Arial" w:hAnsi="Arial" w:cs="Arial"/>
          <w:sz w:val="20"/>
          <w:szCs w:val="20"/>
        </w:rPr>
        <w:t xml:space="preserve">senkrechten </w:t>
      </w:r>
      <w:r w:rsidR="7C2815B5" w:rsidRPr="00282F37">
        <w:rPr>
          <w:rFonts w:ascii="Arial" w:hAnsi="Arial" w:cs="Arial"/>
          <w:sz w:val="20"/>
          <w:szCs w:val="20"/>
        </w:rPr>
        <w:t>Leuchtenachse</w:t>
      </w:r>
      <w:r w:rsidRPr="00282F37">
        <w:br/>
      </w:r>
      <w:r w:rsidRPr="00282F37">
        <w:rPr>
          <w:rFonts w:ascii="Arial" w:hAnsi="Arial" w:cs="Arial"/>
          <w:sz w:val="20"/>
          <w:szCs w:val="20"/>
        </w:rPr>
        <w:t xml:space="preserve">VENUS </w:t>
      </w:r>
      <w:proofErr w:type="spellStart"/>
      <w:r w:rsidRPr="00282F37">
        <w:rPr>
          <w:rFonts w:ascii="Arial" w:hAnsi="Arial" w:cs="Arial"/>
          <w:sz w:val="20"/>
          <w:szCs w:val="20"/>
        </w:rPr>
        <w:t>SideView</w:t>
      </w:r>
      <w:proofErr w:type="spellEnd"/>
      <w:r w:rsidRPr="00282F37">
        <w:rPr>
          <w:rFonts w:ascii="Arial" w:hAnsi="Arial" w:cs="Arial"/>
          <w:sz w:val="20"/>
          <w:szCs w:val="20"/>
        </w:rPr>
        <w:t xml:space="preserve"> (SV): 20,5 x 10mm (H x B)</w:t>
      </w:r>
      <w:r w:rsidR="45EA5D2C" w:rsidRPr="00282F37">
        <w:rPr>
          <w:rFonts w:ascii="Arial" w:hAnsi="Arial" w:cs="Arial"/>
          <w:b/>
          <w:bCs/>
          <w:sz w:val="20"/>
          <w:szCs w:val="20"/>
        </w:rPr>
        <w:t xml:space="preserve">, </w:t>
      </w:r>
      <w:r w:rsidR="45EA5D2C" w:rsidRPr="00282F37">
        <w:rPr>
          <w:rFonts w:ascii="Arial" w:hAnsi="Arial" w:cs="Arial"/>
          <w:sz w:val="20"/>
          <w:szCs w:val="20"/>
        </w:rPr>
        <w:t>Biegerichtung entlang der horizontalen Leuchtenachse</w:t>
      </w:r>
    </w:p>
    <w:p w14:paraId="78C9D676" w14:textId="63FD093C" w:rsidR="00ED46D2" w:rsidRPr="00927379" w:rsidRDefault="002F7B34">
      <w:pPr>
        <w:rPr>
          <w:rFonts w:ascii="Arial" w:hAnsi="Arial" w:cs="Arial"/>
          <w:sz w:val="20"/>
          <w:szCs w:val="20"/>
        </w:rPr>
      </w:pPr>
      <w:r w:rsidRPr="00927379">
        <w:rPr>
          <w:rFonts w:ascii="Arial" w:hAnsi="Arial" w:cs="Arial"/>
          <w:sz w:val="20"/>
          <w:szCs w:val="20"/>
        </w:rPr>
        <w:t xml:space="preserve">Vollständiger </w:t>
      </w:r>
      <w:proofErr w:type="spellStart"/>
      <w:r w:rsidRPr="00927379">
        <w:rPr>
          <w:rFonts w:ascii="Arial" w:hAnsi="Arial" w:cs="Arial"/>
          <w:sz w:val="20"/>
          <w:szCs w:val="20"/>
        </w:rPr>
        <w:t>opaler</w:t>
      </w:r>
      <w:proofErr w:type="spellEnd"/>
      <w:r w:rsidRPr="00927379">
        <w:rPr>
          <w:rFonts w:ascii="Arial" w:hAnsi="Arial" w:cs="Arial"/>
          <w:sz w:val="20"/>
          <w:szCs w:val="20"/>
        </w:rPr>
        <w:t xml:space="preserve"> Polyurethan-Verguss, </w:t>
      </w:r>
      <w:r w:rsidRPr="00927379">
        <w:rPr>
          <w:rFonts w:ascii="Arial" w:eastAsiaTheme="minorEastAsia" w:hAnsi="Arial" w:cs="Arial"/>
          <w:kern w:val="0"/>
          <w:sz w:val="20"/>
          <w:szCs w:val="20"/>
          <w:lang w:eastAsia="de-DE"/>
        </w:rPr>
        <w:t>der eine hochwertige wasserdichte Abdichtung und UV-Beständigkeit bietet. Die Polyurethan-Formel wurde einzig für die LED-Technologie entwickelt. Beständig gegen korrosive Gase wie Schwefel, Chlor oder Salznebel. Vollautomatisierter und zuverlässiger Vergussprozess im eigenen Haus mit einer 100% Funktions- und Warenausgangskontrolle jeder Leuchte.</w:t>
      </w:r>
    </w:p>
    <w:p w14:paraId="061383CF" w14:textId="044AE78A" w:rsidR="00ED46D2" w:rsidRPr="00927379" w:rsidRDefault="002F7B34" w:rsidP="2F1ADF68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927379">
        <w:rPr>
          <w:rFonts w:ascii="Arial" w:hAnsi="Arial" w:cs="Arial"/>
          <w:sz w:val="20"/>
          <w:szCs w:val="20"/>
        </w:rPr>
        <w:t>Frei in der Länge konfigurierbar</w:t>
      </w:r>
      <w:r w:rsidR="505F7AFC" w:rsidRPr="00927379">
        <w:rPr>
          <w:rFonts w:ascii="Arial" w:hAnsi="Arial" w:cs="Arial"/>
          <w:sz w:val="20"/>
          <w:szCs w:val="20"/>
        </w:rPr>
        <w:t xml:space="preserve"> bis zu einer maximalen Länge fünf Meter</w:t>
      </w:r>
      <w:r w:rsidRPr="00927379">
        <w:rPr>
          <w:rFonts w:ascii="Arial" w:hAnsi="Arial" w:cs="Arial"/>
          <w:sz w:val="20"/>
          <w:szCs w:val="20"/>
        </w:rPr>
        <w:t>.</w:t>
      </w:r>
      <w:r w:rsidRPr="2F1ADF6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Ausgestattet mit einem IP67-Kabel- und Steckersystem, inklusive Montagezubehör nach Wahl.</w:t>
      </w:r>
    </w:p>
    <w:p w14:paraId="49E5303D" w14:textId="7DDF5289" w:rsidR="002F7B34" w:rsidRPr="00927379" w:rsidRDefault="002F7B34">
      <w:pPr>
        <w:rPr>
          <w:rFonts w:ascii="Arial" w:hAnsi="Arial" w:cs="Arial"/>
          <w:sz w:val="20"/>
          <w:szCs w:val="20"/>
        </w:rPr>
      </w:pPr>
      <w:r w:rsidRPr="00927379">
        <w:rPr>
          <w:rFonts w:ascii="Arial" w:hAnsi="Arial" w:cs="Arial"/>
          <w:sz w:val="20"/>
          <w:szCs w:val="20"/>
        </w:rPr>
        <w:t xml:space="preserve">Es stehen zwei </w:t>
      </w:r>
      <w:r w:rsidR="00155D5C" w:rsidRPr="00927379">
        <w:rPr>
          <w:rFonts w:ascii="Arial" w:hAnsi="Arial" w:cs="Arial"/>
          <w:sz w:val="20"/>
          <w:szCs w:val="20"/>
        </w:rPr>
        <w:t xml:space="preserve">Varianten mit unterschiedlichen Biegerichtungen zur Verfügung. Variante </w:t>
      </w:r>
      <w:proofErr w:type="spellStart"/>
      <w:r w:rsidR="00155D5C" w:rsidRPr="00927379">
        <w:rPr>
          <w:rFonts w:ascii="Arial" w:hAnsi="Arial" w:cs="Arial"/>
          <w:sz w:val="20"/>
          <w:szCs w:val="20"/>
        </w:rPr>
        <w:t>TopView</w:t>
      </w:r>
      <w:proofErr w:type="spellEnd"/>
      <w:r w:rsidR="00155D5C" w:rsidRPr="00927379">
        <w:rPr>
          <w:rFonts w:ascii="Arial" w:hAnsi="Arial" w:cs="Arial"/>
          <w:sz w:val="20"/>
          <w:szCs w:val="20"/>
        </w:rPr>
        <w:t xml:space="preserve"> (TV) mit senkrechter Biegerichtung und Variante </w:t>
      </w:r>
      <w:proofErr w:type="spellStart"/>
      <w:r w:rsidR="00155D5C" w:rsidRPr="00927379">
        <w:rPr>
          <w:rFonts w:ascii="Arial" w:hAnsi="Arial" w:cs="Arial"/>
          <w:sz w:val="20"/>
          <w:szCs w:val="20"/>
        </w:rPr>
        <w:t>SideView</w:t>
      </w:r>
      <w:proofErr w:type="spellEnd"/>
      <w:r w:rsidR="00155D5C" w:rsidRPr="00927379">
        <w:rPr>
          <w:rFonts w:ascii="Arial" w:hAnsi="Arial" w:cs="Arial"/>
          <w:sz w:val="20"/>
          <w:szCs w:val="20"/>
        </w:rPr>
        <w:t xml:space="preserve"> (SV) mit waagerechter Biegerichtung. Maximaler Biegeradius von 150mm. Eine exzellente Lösung für schmale organische Akzentbeleuchtungslösungen (Innen-/Außenbereich) für Fassaden oder als dekorative Direktbeleuchtung, für die die Schutzklasse IP67 erforderlich ist.</w:t>
      </w:r>
    </w:p>
    <w:p w14:paraId="6413527B" w14:textId="72CB8401" w:rsidR="00ED46D2" w:rsidRDefault="00927379">
      <w:pPr>
        <w:rPr>
          <w:rFonts w:ascii="Arial" w:hAnsi="Arial" w:cs="Arial"/>
          <w:b/>
        </w:rPr>
      </w:pPr>
      <w:r w:rsidRPr="00927379">
        <w:rPr>
          <w:rFonts w:ascii="Arial" w:hAnsi="Arial" w:cs="Arial"/>
          <w:b/>
        </w:rPr>
        <w:t>Montagezubehör</w:t>
      </w:r>
    </w:p>
    <w:p w14:paraId="0340499C" w14:textId="77403028" w:rsidR="002F2C95" w:rsidRPr="005D3F8E" w:rsidRDefault="002F2C95" w:rsidP="2F1ADF6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D3F8E">
        <w:rPr>
          <w:rFonts w:ascii="Arial" w:hAnsi="Arial" w:cs="Arial"/>
          <w:sz w:val="20"/>
          <w:szCs w:val="20"/>
        </w:rPr>
        <w:t xml:space="preserve">Anbau mit Montageclips, ohne Kabelkanal, </w:t>
      </w:r>
      <w:r w:rsidR="25DF0377" w:rsidRPr="005D3F8E">
        <w:rPr>
          <w:rFonts w:ascii="Arial" w:hAnsi="Arial" w:cs="Arial"/>
          <w:sz w:val="20"/>
          <w:szCs w:val="20"/>
        </w:rPr>
        <w:t>aus pulverbeschichtetem Aluminium</w:t>
      </w:r>
      <w:r w:rsidRPr="005D3F8E">
        <w:rPr>
          <w:rFonts w:ascii="Arial" w:hAnsi="Arial" w:cs="Arial"/>
          <w:sz w:val="20"/>
          <w:szCs w:val="20"/>
        </w:rPr>
        <w:t xml:space="preserve"> in RAL9003 matt.</w:t>
      </w:r>
      <w:r w:rsidR="04A1965D" w:rsidRPr="005D3F8E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5D3F8E">
        <w:rPr>
          <w:rFonts w:ascii="Arial" w:hAnsi="Arial" w:cs="Arial"/>
          <w:sz w:val="20"/>
          <w:szCs w:val="20"/>
        </w:rPr>
        <w:t xml:space="preserve">Ermöglicht eine flache Anbaumontage. </w:t>
      </w:r>
    </w:p>
    <w:p w14:paraId="54548A03" w14:textId="3F891D58" w:rsidR="002F2C95" w:rsidRPr="005D3F8E" w:rsidRDefault="002F2C95" w:rsidP="2F1ADF6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D3F8E">
        <w:rPr>
          <w:rFonts w:ascii="Arial" w:hAnsi="Arial" w:cs="Arial"/>
          <w:sz w:val="20"/>
          <w:szCs w:val="20"/>
        </w:rPr>
        <w:t xml:space="preserve">Anbau mit Montageclips, mit Kabelkanal, </w:t>
      </w:r>
      <w:r w:rsidR="0183D983" w:rsidRPr="005D3F8E">
        <w:rPr>
          <w:rFonts w:ascii="Arial" w:hAnsi="Arial" w:cs="Arial"/>
          <w:sz w:val="20"/>
          <w:szCs w:val="20"/>
        </w:rPr>
        <w:t>aus pulverbeschichtetem Aluminium</w:t>
      </w:r>
      <w:r w:rsidRPr="005D3F8E">
        <w:rPr>
          <w:rFonts w:ascii="Arial" w:hAnsi="Arial" w:cs="Arial"/>
          <w:sz w:val="20"/>
          <w:szCs w:val="20"/>
        </w:rPr>
        <w:t xml:space="preserve"> in RAL9003 matt. Ermöglicht das Verstecken der Verkabelung im Montageclip.</w:t>
      </w:r>
    </w:p>
    <w:p w14:paraId="4A3F729A" w14:textId="7C67C7F6" w:rsidR="002F2C95" w:rsidRPr="005D3F8E" w:rsidRDefault="002F2C95" w:rsidP="2F1ADF6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D3F8E">
        <w:rPr>
          <w:rFonts w:ascii="Arial" w:hAnsi="Arial" w:cs="Arial"/>
          <w:sz w:val="20"/>
          <w:szCs w:val="20"/>
        </w:rPr>
        <w:t xml:space="preserve">Anbau mit Montageprofil, ohne Kabelkanal, </w:t>
      </w:r>
      <w:r w:rsidR="19C818F5" w:rsidRPr="005D3F8E">
        <w:rPr>
          <w:rFonts w:ascii="Arial" w:hAnsi="Arial" w:cs="Arial"/>
          <w:sz w:val="20"/>
          <w:szCs w:val="20"/>
        </w:rPr>
        <w:t>aus pulverbeschichtetem Aluminium</w:t>
      </w:r>
      <w:r w:rsidRPr="005D3F8E">
        <w:rPr>
          <w:rFonts w:ascii="Arial" w:hAnsi="Arial" w:cs="Arial"/>
          <w:sz w:val="20"/>
          <w:szCs w:val="20"/>
        </w:rPr>
        <w:t xml:space="preserve"> in RAL9003 matt. </w:t>
      </w:r>
      <w:r w:rsidR="4D12963B" w:rsidRPr="005D3F8E">
        <w:rPr>
          <w:rFonts w:ascii="Arial" w:eastAsia="Arial" w:hAnsi="Arial" w:cs="Arial"/>
          <w:color w:val="000000" w:themeColor="text1"/>
          <w:sz w:val="20"/>
          <w:szCs w:val="20"/>
        </w:rPr>
        <w:t xml:space="preserve">Sonderfarben für Montageprofile auf Anfrage erhältlich. </w:t>
      </w:r>
      <w:r w:rsidRPr="005D3F8E">
        <w:rPr>
          <w:rFonts w:ascii="Arial" w:hAnsi="Arial" w:cs="Arial"/>
          <w:sz w:val="20"/>
          <w:szCs w:val="20"/>
        </w:rPr>
        <w:t>Ermöglicht eine flache Anbaumontage.</w:t>
      </w:r>
    </w:p>
    <w:p w14:paraId="7F1C62CC" w14:textId="7F94A4E1" w:rsidR="002F2C95" w:rsidRPr="005D3F8E" w:rsidRDefault="002F2C95" w:rsidP="2F1ADF68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D3F8E">
        <w:rPr>
          <w:rFonts w:ascii="Arial" w:hAnsi="Arial" w:cs="Arial"/>
          <w:sz w:val="20"/>
          <w:szCs w:val="20"/>
        </w:rPr>
        <w:t xml:space="preserve">Anbau mit Montageprofil, mit Kabelkanal, </w:t>
      </w:r>
      <w:r w:rsidR="3490099D" w:rsidRPr="005D3F8E">
        <w:rPr>
          <w:rFonts w:ascii="Arial" w:hAnsi="Arial" w:cs="Arial"/>
          <w:sz w:val="20"/>
          <w:szCs w:val="20"/>
        </w:rPr>
        <w:t>aus pulverbeschichtetem Aluminium</w:t>
      </w:r>
      <w:r w:rsidRPr="005D3F8E">
        <w:rPr>
          <w:rFonts w:ascii="Arial" w:hAnsi="Arial" w:cs="Arial"/>
          <w:sz w:val="20"/>
          <w:szCs w:val="20"/>
        </w:rPr>
        <w:t xml:space="preserve"> in RAL9003 matt. </w:t>
      </w:r>
      <w:r w:rsidR="464BCD1B" w:rsidRPr="005D3F8E">
        <w:rPr>
          <w:rFonts w:ascii="Arial" w:eastAsia="Arial" w:hAnsi="Arial" w:cs="Arial"/>
          <w:color w:val="000000" w:themeColor="text1"/>
          <w:sz w:val="20"/>
          <w:szCs w:val="20"/>
        </w:rPr>
        <w:t xml:space="preserve">Sonderfarben für Montageprofile auf Anfrage erhältlich. </w:t>
      </w:r>
      <w:r w:rsidRPr="005D3F8E">
        <w:rPr>
          <w:rFonts w:ascii="Arial" w:hAnsi="Arial" w:cs="Arial"/>
          <w:sz w:val="20"/>
          <w:szCs w:val="20"/>
        </w:rPr>
        <w:t>Ermöglicht das Verstecken der Verkabelung im Montageprofil.</w:t>
      </w:r>
    </w:p>
    <w:p w14:paraId="62119D7D" w14:textId="77777777" w:rsidR="002247DB" w:rsidRPr="005D3F8E" w:rsidRDefault="002F2C95" w:rsidP="002247DB">
      <w:pPr>
        <w:pStyle w:val="Listenabsatz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5D3F8E">
        <w:rPr>
          <w:rFonts w:ascii="Arial" w:hAnsi="Arial" w:cs="Arial"/>
          <w:bCs/>
          <w:sz w:val="20"/>
          <w:szCs w:val="20"/>
        </w:rPr>
        <w:t>Anbau mit Edelstahlclips.</w:t>
      </w:r>
    </w:p>
    <w:p w14:paraId="3F14C071" w14:textId="77777777" w:rsidR="002F2C95" w:rsidRDefault="002F2C95" w:rsidP="002F2C95">
      <w:pPr>
        <w:pStyle w:val="Listenabsatz"/>
        <w:rPr>
          <w:rFonts w:ascii="Arial" w:hAnsi="Arial" w:cs="Arial"/>
          <w:sz w:val="20"/>
          <w:szCs w:val="20"/>
        </w:rPr>
      </w:pPr>
    </w:p>
    <w:p w14:paraId="77F538EE" w14:textId="66EA13C9" w:rsidR="002F2C95" w:rsidRDefault="002F2C95" w:rsidP="002F2C95">
      <w:pPr>
        <w:pStyle w:val="Listenabsatz"/>
        <w:ind w:left="0"/>
        <w:rPr>
          <w:rFonts w:ascii="Arial" w:hAnsi="Arial" w:cs="Arial"/>
          <w:b/>
        </w:rPr>
      </w:pPr>
      <w:r w:rsidRPr="002F2C95">
        <w:rPr>
          <w:rFonts w:ascii="Arial" w:hAnsi="Arial" w:cs="Arial"/>
          <w:b/>
        </w:rPr>
        <w:t>Lichtquelle</w:t>
      </w:r>
    </w:p>
    <w:p w14:paraId="56FAAB35" w14:textId="20573F04" w:rsidR="00CD1486" w:rsidRDefault="00CD1486" w:rsidP="00CD148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24-V-Lichtquelle, hergestellt mit einem hochmodernen automatisierten Reel-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to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-Reel-Produktionsverfahrens (R2R), das die LED Linear™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Tj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Away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®-Technologie für dünne, flexible Leiterplatten unterstützt. </w:t>
      </w:r>
    </w:p>
    <w:p w14:paraId="3A7E0A89" w14:textId="77777777" w:rsidR="00CD1486" w:rsidRPr="00CD1486" w:rsidRDefault="00CD1486" w:rsidP="00CD148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C660531" w14:textId="26FA1835" w:rsidR="00CD1486" w:rsidRPr="00CD1486" w:rsidRDefault="00CD1486" w:rsidP="00CD1486">
      <w:pPr>
        <w:rPr>
          <w:rFonts w:ascii="Arial" w:hAnsi="Arial" w:cs="Arial"/>
          <w:sz w:val="20"/>
          <w:szCs w:val="20"/>
        </w:rPr>
      </w:pPr>
      <w:r w:rsidRPr="00CD1486">
        <w:rPr>
          <w:rFonts w:ascii="Arial" w:hAnsi="Arial" w:cs="Arial"/>
          <w:sz w:val="20"/>
          <w:szCs w:val="20"/>
        </w:rPr>
        <w:t>Die 24</w:t>
      </w:r>
      <w:r w:rsidRPr="00CD1486">
        <w:rPr>
          <w:rFonts w:ascii="Arial" w:hAnsi="Arial" w:cs="Arial"/>
          <w:sz w:val="20"/>
          <w:szCs w:val="20"/>
        </w:rPr>
        <w:noBreakHyphen/>
        <w:t>V</w:t>
      </w:r>
      <w:r w:rsidRPr="00CD1486">
        <w:rPr>
          <w:rFonts w:ascii="Arial" w:hAnsi="Arial" w:cs="Arial"/>
          <w:sz w:val="20"/>
          <w:szCs w:val="20"/>
        </w:rPr>
        <w:noBreakHyphen/>
        <w:t>Lichtquelle nutzt hochwertige LED</w:t>
      </w:r>
      <w:r w:rsidRPr="00CD1486">
        <w:rPr>
          <w:rFonts w:ascii="Arial" w:hAnsi="Arial" w:cs="Arial"/>
          <w:sz w:val="20"/>
          <w:szCs w:val="20"/>
        </w:rPr>
        <w:noBreakHyphen/>
        <w:t>Packages</w:t>
      </w:r>
      <w:r w:rsidR="00E90E67">
        <w:rPr>
          <w:rFonts w:ascii="Arial" w:hAnsi="Arial" w:cs="Arial"/>
          <w:sz w:val="20"/>
          <w:szCs w:val="20"/>
        </w:rPr>
        <w:t xml:space="preserve"> </w:t>
      </w:r>
      <w:r w:rsidRPr="00CD1486">
        <w:rPr>
          <w:rFonts w:ascii="Arial" w:hAnsi="Arial" w:cs="Arial"/>
          <w:sz w:val="20"/>
          <w:szCs w:val="20"/>
        </w:rPr>
        <w:t>und bietet je nach Ausführung statisches Weiß, dynamisches Weiß</w:t>
      </w:r>
      <w:r>
        <w:rPr>
          <w:rFonts w:ascii="Arial" w:hAnsi="Arial" w:cs="Arial"/>
          <w:sz w:val="20"/>
          <w:szCs w:val="20"/>
        </w:rPr>
        <w:t>, RGB, RGBW oder Color.</w:t>
      </w:r>
    </w:p>
    <w:p w14:paraId="4763184E" w14:textId="7DCCA903" w:rsidR="00375FEF" w:rsidRPr="00375FEF" w:rsidRDefault="00375FEF" w:rsidP="00375FEF">
      <w:pPr>
        <w:rPr>
          <w:rFonts w:ascii="Arial" w:hAnsi="Arial" w:cs="Arial"/>
          <w:sz w:val="20"/>
          <w:szCs w:val="20"/>
        </w:rPr>
      </w:pPr>
      <w:r w:rsidRPr="00375FEF">
        <w:rPr>
          <w:rFonts w:ascii="Arial" w:hAnsi="Arial" w:cs="Arial"/>
          <w:bCs/>
          <w:sz w:val="20"/>
          <w:szCs w:val="20"/>
        </w:rPr>
        <w:t>Statisches Weiß</w:t>
      </w:r>
      <w:r w:rsidRPr="00375FEF">
        <w:rPr>
          <w:rFonts w:ascii="Arial" w:hAnsi="Arial" w:cs="Arial"/>
          <w:sz w:val="20"/>
          <w:szCs w:val="20"/>
        </w:rPr>
        <w:t xml:space="preserve"> nutzt moderne LED</w:t>
      </w:r>
      <w:r w:rsidRPr="00375FEF">
        <w:rPr>
          <w:rFonts w:ascii="Arial" w:hAnsi="Arial" w:cs="Arial"/>
          <w:sz w:val="20"/>
          <w:szCs w:val="20"/>
        </w:rPr>
        <w:noBreakHyphen/>
        <w:t>Packages</w:t>
      </w:r>
      <w:r w:rsidR="00851F4B">
        <w:rPr>
          <w:rFonts w:ascii="Arial" w:hAnsi="Arial" w:cs="Arial"/>
          <w:sz w:val="20"/>
          <w:szCs w:val="20"/>
        </w:rPr>
        <w:t xml:space="preserve"> </w:t>
      </w:r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für eine optimale Wärmeableitung (Übergang zum Profil) erreicht, was eine hervorragende L80B10 Lebensdauer von &gt; </w:t>
      </w:r>
      <w:r w:rsidR="004F079E">
        <w:rPr>
          <w:rFonts w:ascii="Arial" w:eastAsiaTheme="minorEastAsia" w:hAnsi="Arial" w:cs="Arial"/>
          <w:kern w:val="0"/>
          <w:sz w:val="20"/>
          <w:szCs w:val="20"/>
          <w:lang w:eastAsia="de-DE"/>
        </w:rPr>
        <w:t>102.000 S</w:t>
      </w:r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tunden</w:t>
      </w:r>
      <w:r w:rsidR="00851F4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garan</w:t>
      </w:r>
      <w:r w:rsidR="00BF34AC">
        <w:rPr>
          <w:rFonts w:ascii="Arial" w:eastAsiaTheme="minorEastAsia" w:hAnsi="Arial" w:cs="Arial"/>
          <w:kern w:val="0"/>
          <w:sz w:val="20"/>
          <w:szCs w:val="20"/>
          <w:lang w:eastAsia="de-DE"/>
        </w:rPr>
        <w:t>t</w:t>
      </w:r>
      <w:r w:rsidR="00851F4B">
        <w:rPr>
          <w:rFonts w:ascii="Arial" w:eastAsiaTheme="minorEastAsia" w:hAnsi="Arial" w:cs="Arial"/>
          <w:kern w:val="0"/>
          <w:sz w:val="20"/>
          <w:szCs w:val="20"/>
          <w:lang w:eastAsia="de-DE"/>
        </w:rPr>
        <w:t>iert.</w:t>
      </w:r>
      <w:r w:rsidRPr="00375FE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Hier</w:t>
      </w:r>
      <w:r w:rsidRPr="00375FEF">
        <w:rPr>
          <w:rFonts w:ascii="Arial" w:hAnsi="Arial" w:cs="Arial"/>
          <w:sz w:val="20"/>
          <w:szCs w:val="20"/>
        </w:rPr>
        <w:t xml:space="preserve"> kommen </w:t>
      </w:r>
      <w:r w:rsidRPr="00375FEF">
        <w:rPr>
          <w:rFonts w:ascii="Arial" w:hAnsi="Arial" w:cs="Arial"/>
          <w:bCs/>
          <w:sz w:val="20"/>
          <w:szCs w:val="20"/>
        </w:rPr>
        <w:t>SDCM3</w:t>
      </w:r>
      <w:r w:rsidRPr="00375FE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75FEF">
        <w:rPr>
          <w:rFonts w:ascii="Arial" w:hAnsi="Arial" w:cs="Arial"/>
          <w:bCs/>
          <w:sz w:val="20"/>
          <w:szCs w:val="20"/>
        </w:rPr>
        <w:t>One</w:t>
      </w:r>
      <w:proofErr w:type="spellEnd"/>
      <w:r w:rsidRPr="00375FEF">
        <w:rPr>
          <w:rFonts w:ascii="Arial" w:hAnsi="Arial" w:cs="Arial"/>
          <w:bCs/>
          <w:sz w:val="20"/>
          <w:szCs w:val="20"/>
        </w:rPr>
        <w:noBreakHyphen/>
        <w:t>Bin</w:t>
      </w:r>
      <w:r w:rsidRPr="00375FEF">
        <w:rPr>
          <w:rFonts w:ascii="Arial" w:hAnsi="Arial" w:cs="Arial"/>
          <w:bCs/>
          <w:sz w:val="20"/>
          <w:szCs w:val="20"/>
        </w:rPr>
        <w:noBreakHyphen/>
        <w:t>Only</w:t>
      </w:r>
      <w:r w:rsidRPr="00375FEF">
        <w:rPr>
          <w:rFonts w:ascii="Arial" w:hAnsi="Arial" w:cs="Arial"/>
          <w:sz w:val="20"/>
          <w:szCs w:val="20"/>
        </w:rPr>
        <w:t xml:space="preserve"> und der Code </w:t>
      </w:r>
      <w:proofErr w:type="spellStart"/>
      <w:r w:rsidRPr="00375FEF">
        <w:rPr>
          <w:rFonts w:ascii="Arial" w:hAnsi="Arial" w:cs="Arial"/>
          <w:bCs/>
          <w:sz w:val="20"/>
          <w:szCs w:val="20"/>
        </w:rPr>
        <w:t>Wxxx</w:t>
      </w:r>
      <w:proofErr w:type="spellEnd"/>
      <w:r w:rsidRPr="00375FEF">
        <w:rPr>
          <w:rFonts w:ascii="Arial" w:hAnsi="Arial" w:cs="Arial"/>
          <w:bCs/>
          <w:sz w:val="20"/>
          <w:szCs w:val="20"/>
        </w:rPr>
        <w:t>/339</w:t>
      </w:r>
      <w:r w:rsidRPr="00375FEF">
        <w:rPr>
          <w:rFonts w:ascii="Arial" w:hAnsi="Arial" w:cs="Arial"/>
          <w:sz w:val="20"/>
          <w:szCs w:val="20"/>
        </w:rPr>
        <w:t xml:space="preserve"> zum Einsatz, wodurch eine dauerhaft hohe Farbkons</w:t>
      </w:r>
      <w:r w:rsidR="00851F4B">
        <w:rPr>
          <w:rFonts w:ascii="Arial" w:hAnsi="Arial" w:cs="Arial"/>
          <w:sz w:val="20"/>
          <w:szCs w:val="20"/>
        </w:rPr>
        <w:t>istenz über die gesamte Lebensdauer</w:t>
      </w:r>
      <w:r w:rsidRPr="00375FEF">
        <w:rPr>
          <w:rFonts w:ascii="Arial" w:hAnsi="Arial" w:cs="Arial"/>
          <w:sz w:val="20"/>
          <w:szCs w:val="20"/>
        </w:rPr>
        <w:t xml:space="preserve"> erzielt wird. </w:t>
      </w:r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Erstklassige Farbwiedergabe mit einem </w:t>
      </w:r>
      <w:r w:rsidRPr="00375FEF">
        <w:rPr>
          <w:rFonts w:ascii="Arial" w:hAnsi="Arial" w:cs="Arial"/>
          <w:bCs/>
          <w:sz w:val="20"/>
          <w:szCs w:val="20"/>
        </w:rPr>
        <w:t xml:space="preserve">CRI &gt; </w:t>
      </w:r>
      <w:r w:rsidR="00261E22">
        <w:rPr>
          <w:rFonts w:ascii="Arial" w:hAnsi="Arial" w:cs="Arial"/>
          <w:bCs/>
          <w:sz w:val="20"/>
          <w:szCs w:val="20"/>
        </w:rPr>
        <w:t>92</w:t>
      </w:r>
      <w:r w:rsidRPr="00375FEF">
        <w:rPr>
          <w:rFonts w:ascii="Arial" w:hAnsi="Arial" w:cs="Arial"/>
          <w:bCs/>
          <w:sz w:val="20"/>
          <w:szCs w:val="20"/>
        </w:rPr>
        <w:t xml:space="preserve"> (R9 &gt; </w:t>
      </w:r>
      <w:r w:rsidR="00261E22">
        <w:rPr>
          <w:rFonts w:ascii="Arial" w:hAnsi="Arial" w:cs="Arial"/>
          <w:bCs/>
          <w:sz w:val="20"/>
          <w:szCs w:val="20"/>
        </w:rPr>
        <w:t>4</w:t>
      </w:r>
      <w:r w:rsidRPr="00375FEF">
        <w:rPr>
          <w:rFonts w:ascii="Arial" w:hAnsi="Arial" w:cs="Arial"/>
          <w:bCs/>
          <w:sz w:val="20"/>
          <w:szCs w:val="20"/>
        </w:rPr>
        <w:t>)</w:t>
      </w:r>
      <w:r w:rsidRPr="00375FEF">
        <w:rPr>
          <w:rFonts w:ascii="Arial" w:hAnsi="Arial" w:cs="Arial"/>
          <w:sz w:val="20"/>
          <w:szCs w:val="20"/>
        </w:rPr>
        <w:t xml:space="preserve"> sowie </w:t>
      </w:r>
      <w:r w:rsidRPr="00375FEF">
        <w:rPr>
          <w:rFonts w:ascii="Arial" w:hAnsi="Arial" w:cs="Arial"/>
          <w:bCs/>
          <w:sz w:val="20"/>
          <w:szCs w:val="20"/>
        </w:rPr>
        <w:t>TM</w:t>
      </w:r>
      <w:r w:rsidRPr="00375FEF">
        <w:rPr>
          <w:rFonts w:ascii="Arial" w:hAnsi="Arial" w:cs="Arial"/>
          <w:bCs/>
          <w:sz w:val="20"/>
          <w:szCs w:val="20"/>
        </w:rPr>
        <w:noBreakHyphen/>
        <w:t>30</w:t>
      </w:r>
      <w:r w:rsidRPr="00375FEF">
        <w:rPr>
          <w:rFonts w:ascii="Arial" w:hAnsi="Arial" w:cs="Arial"/>
          <w:bCs/>
          <w:sz w:val="20"/>
          <w:szCs w:val="20"/>
        </w:rPr>
        <w:noBreakHyphen/>
        <w:t>15</w:t>
      </w:r>
      <w:r w:rsidRPr="00375FEF">
        <w:rPr>
          <w:rFonts w:ascii="Arial" w:hAnsi="Arial" w:cs="Arial"/>
          <w:bCs/>
          <w:sz w:val="20"/>
          <w:szCs w:val="20"/>
        </w:rPr>
        <w:noBreakHyphen/>
        <w:t>Werte bis Rf = 8</w:t>
      </w:r>
      <w:r w:rsidR="006A02E0">
        <w:rPr>
          <w:rFonts w:ascii="Arial" w:hAnsi="Arial" w:cs="Arial"/>
          <w:bCs/>
          <w:sz w:val="20"/>
          <w:szCs w:val="20"/>
        </w:rPr>
        <w:t>2</w:t>
      </w:r>
      <w:r w:rsidRPr="00375FEF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375FEF">
        <w:rPr>
          <w:rFonts w:ascii="Arial" w:hAnsi="Arial" w:cs="Arial"/>
          <w:bCs/>
          <w:sz w:val="20"/>
          <w:szCs w:val="20"/>
        </w:rPr>
        <w:t>Rg</w:t>
      </w:r>
      <w:proofErr w:type="spellEnd"/>
      <w:r w:rsidRPr="00375FEF">
        <w:rPr>
          <w:rFonts w:ascii="Arial" w:hAnsi="Arial" w:cs="Arial"/>
          <w:bCs/>
          <w:sz w:val="20"/>
          <w:szCs w:val="20"/>
        </w:rPr>
        <w:t xml:space="preserve"> = 9</w:t>
      </w:r>
      <w:r w:rsidR="006A02E0">
        <w:rPr>
          <w:rFonts w:ascii="Arial" w:hAnsi="Arial" w:cs="Arial"/>
          <w:bCs/>
          <w:sz w:val="20"/>
          <w:szCs w:val="20"/>
        </w:rPr>
        <w:t>7</w:t>
      </w:r>
      <w:r w:rsidRPr="00375FEF">
        <w:rPr>
          <w:rFonts w:ascii="Arial" w:hAnsi="Arial" w:cs="Arial"/>
          <w:sz w:val="20"/>
          <w:szCs w:val="20"/>
        </w:rPr>
        <w:t xml:space="preserve">. </w:t>
      </w:r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Geschützt gegen elektrostatische Entladung +/- </w:t>
      </w:r>
      <w:r w:rsidR="00851F4B">
        <w:rPr>
          <w:rFonts w:ascii="Arial" w:eastAsiaTheme="minorEastAsia" w:hAnsi="Arial" w:cs="Arial"/>
          <w:kern w:val="0"/>
          <w:sz w:val="20"/>
          <w:szCs w:val="20"/>
          <w:lang w:eastAsia="de-DE"/>
        </w:rPr>
        <w:t>8</w:t>
      </w:r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.000 V und </w:t>
      </w:r>
      <w:proofErr w:type="spellStart"/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Verpolung</w:t>
      </w:r>
      <w:proofErr w:type="spellEnd"/>
      <w:r w:rsidR="00851F4B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43D8263E" w14:textId="3F04C664" w:rsidR="00BA4DEA" w:rsidRDefault="00BA4DEA" w:rsidP="00BA4DEA">
      <w:pPr>
        <w:rPr>
          <w:rFonts w:ascii="Arial" w:hAnsi="Arial" w:cs="Arial"/>
          <w:sz w:val="20"/>
          <w:szCs w:val="20"/>
        </w:rPr>
      </w:pPr>
      <w:r w:rsidRPr="00BA4DEA">
        <w:rPr>
          <w:rFonts w:ascii="Arial" w:hAnsi="Arial" w:cs="Arial"/>
          <w:bCs/>
          <w:sz w:val="20"/>
          <w:szCs w:val="20"/>
        </w:rPr>
        <w:t>Dynamisches Weiß</w:t>
      </w:r>
      <w:r w:rsidRPr="00BA4DEA">
        <w:rPr>
          <w:rFonts w:ascii="Arial" w:hAnsi="Arial" w:cs="Arial"/>
          <w:sz w:val="20"/>
          <w:szCs w:val="20"/>
        </w:rPr>
        <w:t xml:space="preserve"> basiert auf </w:t>
      </w:r>
      <w:r w:rsidR="00134DEB">
        <w:rPr>
          <w:rFonts w:ascii="Arial" w:hAnsi="Arial" w:cs="Arial"/>
          <w:sz w:val="20"/>
          <w:szCs w:val="20"/>
        </w:rPr>
        <w:t xml:space="preserve">hochwertigen </w:t>
      </w:r>
      <w:r w:rsidRPr="00BA4DEA">
        <w:rPr>
          <w:rFonts w:ascii="Arial" w:hAnsi="Arial" w:cs="Arial"/>
          <w:sz w:val="20"/>
          <w:szCs w:val="20"/>
        </w:rPr>
        <w:t>LED</w:t>
      </w:r>
      <w:r w:rsidRPr="00BA4DEA">
        <w:rPr>
          <w:rFonts w:ascii="Arial" w:hAnsi="Arial" w:cs="Arial"/>
          <w:sz w:val="20"/>
          <w:szCs w:val="20"/>
        </w:rPr>
        <w:noBreakHyphen/>
        <w:t xml:space="preserve">Packages und eignet sich für Anwendungen, die eine präzise Abstimmung der Farbtemperaturen entlang des planckschen Kurvenzugs erfordern. Die LEDs verfügen über ein </w:t>
      </w:r>
      <w:r w:rsidRPr="00BA4DEA">
        <w:rPr>
          <w:rFonts w:ascii="Arial" w:hAnsi="Arial" w:cs="Arial"/>
          <w:bCs/>
          <w:sz w:val="20"/>
          <w:szCs w:val="20"/>
        </w:rPr>
        <w:t>3</w:t>
      </w:r>
      <w:r w:rsidRPr="00BA4DEA">
        <w:rPr>
          <w:rFonts w:ascii="Arial" w:hAnsi="Arial" w:cs="Arial"/>
          <w:bCs/>
          <w:sz w:val="20"/>
          <w:szCs w:val="20"/>
        </w:rPr>
        <w:noBreakHyphen/>
        <w:t xml:space="preserve">stufiges </w:t>
      </w:r>
      <w:proofErr w:type="spellStart"/>
      <w:r w:rsidRPr="00BA4DEA">
        <w:rPr>
          <w:rFonts w:ascii="Arial" w:hAnsi="Arial" w:cs="Arial"/>
          <w:bCs/>
          <w:sz w:val="20"/>
          <w:szCs w:val="20"/>
        </w:rPr>
        <w:t>MacAdams</w:t>
      </w:r>
      <w:proofErr w:type="spellEnd"/>
      <w:r w:rsidRPr="00BA4DEA">
        <w:rPr>
          <w:rFonts w:ascii="Arial" w:hAnsi="Arial" w:cs="Arial"/>
          <w:bCs/>
          <w:sz w:val="20"/>
          <w:szCs w:val="20"/>
        </w:rPr>
        <w:noBreakHyphen/>
        <w:t>Binning (SDCM3)</w:t>
      </w:r>
      <w:r w:rsidRPr="00BA4D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A4DEA">
        <w:rPr>
          <w:rFonts w:ascii="Arial" w:hAnsi="Arial" w:cs="Arial"/>
          <w:bCs/>
          <w:sz w:val="20"/>
          <w:szCs w:val="20"/>
        </w:rPr>
        <w:t>One</w:t>
      </w:r>
      <w:proofErr w:type="spellEnd"/>
      <w:r w:rsidRPr="00BA4DEA">
        <w:rPr>
          <w:rFonts w:ascii="Arial" w:hAnsi="Arial" w:cs="Arial"/>
          <w:bCs/>
          <w:sz w:val="20"/>
          <w:szCs w:val="20"/>
        </w:rPr>
        <w:noBreakHyphen/>
        <w:t>Bin</w:t>
      </w:r>
      <w:r w:rsidRPr="00BA4DEA">
        <w:rPr>
          <w:rFonts w:ascii="Arial" w:hAnsi="Arial" w:cs="Arial"/>
          <w:bCs/>
          <w:sz w:val="20"/>
          <w:szCs w:val="20"/>
        </w:rPr>
        <w:noBreakHyphen/>
        <w:t>Only</w:t>
      </w:r>
      <w:r w:rsidRPr="00BA4DEA">
        <w:rPr>
          <w:rFonts w:ascii="Arial" w:hAnsi="Arial" w:cs="Arial"/>
          <w:sz w:val="20"/>
          <w:szCs w:val="20"/>
        </w:rPr>
        <w:t xml:space="preserve"> und den erweiterten photometrischen Code </w:t>
      </w:r>
      <w:proofErr w:type="spellStart"/>
      <w:r w:rsidRPr="00BA4DEA">
        <w:rPr>
          <w:rFonts w:ascii="Arial" w:hAnsi="Arial" w:cs="Arial"/>
          <w:bCs/>
          <w:sz w:val="20"/>
          <w:szCs w:val="20"/>
        </w:rPr>
        <w:t>Wxxx</w:t>
      </w:r>
      <w:proofErr w:type="spellEnd"/>
      <w:r w:rsidRPr="00BA4DEA">
        <w:rPr>
          <w:rFonts w:ascii="Arial" w:hAnsi="Arial" w:cs="Arial"/>
          <w:bCs/>
          <w:sz w:val="20"/>
          <w:szCs w:val="20"/>
        </w:rPr>
        <w:t>/339</w:t>
      </w:r>
      <w:r w:rsidRPr="00BA4DEA">
        <w:rPr>
          <w:rFonts w:ascii="Arial" w:hAnsi="Arial" w:cs="Arial"/>
          <w:sz w:val="20"/>
          <w:szCs w:val="20"/>
        </w:rPr>
        <w:t>, wodurch eine hervorragende Farbkons</w:t>
      </w:r>
      <w:r>
        <w:rPr>
          <w:rFonts w:ascii="Arial" w:hAnsi="Arial" w:cs="Arial"/>
          <w:sz w:val="20"/>
          <w:szCs w:val="20"/>
        </w:rPr>
        <w:t>istenz</w:t>
      </w:r>
      <w:r w:rsidRPr="00BA4DEA">
        <w:rPr>
          <w:rFonts w:ascii="Arial" w:hAnsi="Arial" w:cs="Arial"/>
          <w:sz w:val="20"/>
          <w:szCs w:val="20"/>
        </w:rPr>
        <w:t xml:space="preserve"> über die gesamte </w:t>
      </w:r>
      <w:r>
        <w:rPr>
          <w:rFonts w:ascii="Arial" w:hAnsi="Arial" w:cs="Arial"/>
          <w:sz w:val="20"/>
          <w:szCs w:val="20"/>
        </w:rPr>
        <w:t>L</w:t>
      </w:r>
      <w:r w:rsidRPr="00BA4DEA">
        <w:rPr>
          <w:rFonts w:ascii="Arial" w:hAnsi="Arial" w:cs="Arial"/>
          <w:sz w:val="20"/>
          <w:szCs w:val="20"/>
        </w:rPr>
        <w:t xml:space="preserve">ebensdauer gewährleistet ist.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Erstklassige Farbwiedergabe mit einem</w:t>
      </w:r>
      <w:r w:rsidRPr="00BA4DEA">
        <w:rPr>
          <w:rFonts w:ascii="Arial" w:hAnsi="Arial" w:cs="Arial"/>
          <w:bCs/>
          <w:sz w:val="20"/>
          <w:szCs w:val="20"/>
        </w:rPr>
        <w:t xml:space="preserve"> CRI 95 (R9 = 7</w:t>
      </w:r>
      <w:r w:rsidR="0087503A">
        <w:rPr>
          <w:rFonts w:ascii="Arial" w:hAnsi="Arial" w:cs="Arial"/>
          <w:bCs/>
          <w:sz w:val="20"/>
          <w:szCs w:val="20"/>
        </w:rPr>
        <w:t>7</w:t>
      </w:r>
      <w:r w:rsidRPr="00BA4DEA">
        <w:rPr>
          <w:rFonts w:ascii="Arial" w:hAnsi="Arial" w:cs="Arial"/>
          <w:bCs/>
          <w:sz w:val="20"/>
          <w:szCs w:val="20"/>
        </w:rPr>
        <w:t>)</w:t>
      </w:r>
      <w:r w:rsidRPr="00BA4DEA">
        <w:rPr>
          <w:rFonts w:ascii="Arial" w:hAnsi="Arial" w:cs="Arial"/>
          <w:sz w:val="20"/>
          <w:szCs w:val="20"/>
        </w:rPr>
        <w:t xml:space="preserve"> sowie </w:t>
      </w:r>
      <w:r w:rsidRPr="00BA4DEA">
        <w:rPr>
          <w:rFonts w:ascii="Arial" w:hAnsi="Arial" w:cs="Arial"/>
          <w:bCs/>
          <w:sz w:val="20"/>
          <w:szCs w:val="20"/>
        </w:rPr>
        <w:t>TM</w:t>
      </w:r>
      <w:r w:rsidRPr="00BA4DEA">
        <w:rPr>
          <w:rFonts w:ascii="Arial" w:hAnsi="Arial" w:cs="Arial"/>
          <w:bCs/>
          <w:sz w:val="20"/>
          <w:szCs w:val="20"/>
        </w:rPr>
        <w:noBreakHyphen/>
        <w:t>30</w:t>
      </w:r>
      <w:r w:rsidRPr="00BA4DEA">
        <w:rPr>
          <w:rFonts w:ascii="Arial" w:hAnsi="Arial" w:cs="Arial"/>
          <w:bCs/>
          <w:sz w:val="20"/>
          <w:szCs w:val="20"/>
        </w:rPr>
        <w:noBreakHyphen/>
        <w:t>15</w:t>
      </w:r>
      <w:r w:rsidRPr="00BA4DEA">
        <w:rPr>
          <w:rFonts w:ascii="Arial" w:hAnsi="Arial" w:cs="Arial"/>
          <w:bCs/>
          <w:sz w:val="20"/>
          <w:szCs w:val="20"/>
        </w:rPr>
        <w:noBreakHyphen/>
        <w:t>Werten bis Rf = 9</w:t>
      </w:r>
      <w:r w:rsidR="0087503A">
        <w:rPr>
          <w:rFonts w:ascii="Arial" w:hAnsi="Arial" w:cs="Arial"/>
          <w:bCs/>
          <w:sz w:val="20"/>
          <w:szCs w:val="20"/>
        </w:rPr>
        <w:t>2</w:t>
      </w:r>
      <w:r w:rsidRPr="00BA4DEA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BA4DEA">
        <w:rPr>
          <w:rFonts w:ascii="Arial" w:hAnsi="Arial" w:cs="Arial"/>
          <w:bCs/>
          <w:sz w:val="20"/>
          <w:szCs w:val="20"/>
        </w:rPr>
        <w:t>Rg</w:t>
      </w:r>
      <w:proofErr w:type="spellEnd"/>
      <w:r w:rsidRPr="00BA4DEA">
        <w:rPr>
          <w:rFonts w:ascii="Arial" w:hAnsi="Arial" w:cs="Arial"/>
          <w:bCs/>
          <w:sz w:val="20"/>
          <w:szCs w:val="20"/>
        </w:rPr>
        <w:t xml:space="preserve"> = 103</w:t>
      </w:r>
      <w:r w:rsidRPr="00BA4DEA">
        <w:rPr>
          <w:rFonts w:ascii="Arial" w:hAnsi="Arial" w:cs="Arial"/>
          <w:sz w:val="20"/>
          <w:szCs w:val="20"/>
        </w:rPr>
        <w:t>.</w:t>
      </w:r>
    </w:p>
    <w:p w14:paraId="5492B6B0" w14:textId="6E793104" w:rsidR="00105D08" w:rsidRPr="00FC014E" w:rsidRDefault="00105D08" w:rsidP="00105D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05D08">
        <w:rPr>
          <w:rFonts w:ascii="Arial" w:hAnsi="Arial" w:cs="Arial"/>
          <w:bCs/>
          <w:sz w:val="20"/>
          <w:szCs w:val="20"/>
        </w:rPr>
        <w:t>RGB</w:t>
      </w:r>
      <w:r w:rsidRPr="00105D08">
        <w:rPr>
          <w:rFonts w:ascii="Arial" w:hAnsi="Arial" w:cs="Arial"/>
          <w:sz w:val="20"/>
          <w:szCs w:val="20"/>
        </w:rPr>
        <w:t xml:space="preserve"> verwendet hochwertige </w:t>
      </w:r>
      <w:r w:rsidRPr="00105D08">
        <w:rPr>
          <w:rFonts w:ascii="Arial" w:hAnsi="Arial" w:cs="Arial"/>
          <w:bCs/>
          <w:sz w:val="20"/>
          <w:szCs w:val="20"/>
        </w:rPr>
        <w:t>RGB</w:t>
      </w:r>
      <w:r w:rsidRPr="00105D08">
        <w:rPr>
          <w:rFonts w:ascii="Arial" w:hAnsi="Arial" w:cs="Arial"/>
          <w:bCs/>
          <w:sz w:val="20"/>
          <w:szCs w:val="20"/>
        </w:rPr>
        <w:noBreakHyphen/>
        <w:t>LEDs</w:t>
      </w:r>
      <w:r w:rsidRPr="00105D0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für eine optimale Wärmeableitung (Übergang zum Profil)</w:t>
      </w:r>
      <w:r w:rsidRPr="00105D08">
        <w:rPr>
          <w:rFonts w:ascii="Arial" w:hAnsi="Arial" w:cs="Arial"/>
          <w:sz w:val="20"/>
          <w:szCs w:val="20"/>
        </w:rPr>
        <w:t xml:space="preserve"> und eine </w:t>
      </w:r>
      <w:r w:rsidRPr="00105D08">
        <w:rPr>
          <w:rFonts w:ascii="Arial" w:hAnsi="Arial" w:cs="Arial"/>
          <w:bCs/>
          <w:sz w:val="20"/>
          <w:szCs w:val="20"/>
        </w:rPr>
        <w:t xml:space="preserve">Lebensdauer </w:t>
      </w:r>
      <w:r>
        <w:rPr>
          <w:rFonts w:ascii="Arial" w:hAnsi="Arial" w:cs="Arial"/>
          <w:bCs/>
          <w:sz w:val="20"/>
          <w:szCs w:val="20"/>
        </w:rPr>
        <w:t>&gt;</w:t>
      </w:r>
      <w:r w:rsidRPr="00105D08">
        <w:rPr>
          <w:rFonts w:ascii="Arial" w:hAnsi="Arial" w:cs="Arial"/>
          <w:bCs/>
          <w:sz w:val="20"/>
          <w:szCs w:val="20"/>
        </w:rPr>
        <w:t xml:space="preserve"> 60.000 Betriebsstunden (L80/B10)</w:t>
      </w:r>
      <w:r w:rsidRPr="00105D08">
        <w:rPr>
          <w:rFonts w:ascii="Arial" w:hAnsi="Arial" w:cs="Arial"/>
          <w:sz w:val="20"/>
          <w:szCs w:val="20"/>
        </w:rPr>
        <w:t xml:space="preserve">. Auch hier garantiert die aktive Stromregelung </w:t>
      </w:r>
      <w:r w:rsidRPr="00105D08">
        <w:rPr>
          <w:rFonts w:ascii="Arial" w:hAnsi="Arial" w:cs="Arial"/>
          <w:sz w:val="20"/>
          <w:szCs w:val="20"/>
        </w:rPr>
        <w:lastRenderedPageBreak/>
        <w:t xml:space="preserve">eine konstante Lichtintensität über die gesamte Bandlänge.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Geschützt gegen elektrostatische Entladung +/- 2.000 V und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Verpolung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</w:p>
    <w:p w14:paraId="2CAFB769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C1C1494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0C4E5F04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FF2C3B8" w14:textId="07C09E88" w:rsidR="00ED46D2" w:rsidRPr="007B2E74" w:rsidRDefault="007B2E74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7B2E74"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entwickelt und hergestellt in Deutschland.</w:t>
      </w:r>
    </w:p>
    <w:p w14:paraId="0F2E3E8E" w14:textId="77777777" w:rsidR="00383752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FC014E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5478C091" w14:textId="77777777" w:rsidR="00383752" w:rsidRDefault="00383752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</w:p>
    <w:p w14:paraId="0DBB2A4F" w14:textId="7C228C99" w:rsidR="00553D2E" w:rsidRPr="00383752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6052C967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630550CE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5DF9C740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525DC8FA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Salzwasser für Küstenregionen: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IEC 60068-2-52:2018 Testmethode: 1</w:t>
      </w:r>
    </w:p>
    <w:p w14:paraId="72F3F9C8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Testdauer 28 Tage bei 40°C mit 93% Luftfeuchtigkeit und 5% Salzkonzentration</w:t>
      </w:r>
    </w:p>
    <w:p w14:paraId="66A6E3C9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2B7D7FBF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</w:t>
      </w:r>
      <w:proofErr w:type="spellStart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gemäß</w:t>
      </w:r>
      <w:proofErr w:type="spellEnd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 ATM-Bericht </w:t>
      </w:r>
    </w:p>
    <w:p w14:paraId="089A812E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bookmarkEnd w:id="0"/>
    <w:p w14:paraId="2A5A7D6E" w14:textId="77777777" w:rsidR="00553D2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CB-Bericht: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IEC 60598-2-1:2020; IEC 60598-1:2020</w:t>
      </w:r>
    </w:p>
    <w:p w14:paraId="34778529" w14:textId="08444786" w:rsidR="007920BA" w:rsidRPr="00FC014E" w:rsidRDefault="007920BA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>EPD:</w:t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6D4C56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ISO14025</w:t>
      </w:r>
    </w:p>
    <w:p w14:paraId="16F95E41" w14:textId="272B8961" w:rsidR="00553D2E" w:rsidRPr="00FC014E" w:rsidRDefault="00553D2E" w:rsidP="00A64AD2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UV-A- und U</w:t>
      </w:r>
      <w:r w:rsidR="003653F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A64AD2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3C1964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</w:p>
    <w:p w14:paraId="77A1B1C3" w14:textId="23CBDCA4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112D70FE" w14:textId="77777777" w:rsidR="00553D2E" w:rsidRPr="00FC014E" w:rsidRDefault="00553D2E" w:rsidP="00553D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33C056CB" w14:textId="55C67BB7" w:rsidR="002F2C95" w:rsidRPr="00ED46D2" w:rsidRDefault="002F2C95">
      <w:pPr>
        <w:rPr>
          <w:sz w:val="20"/>
          <w:szCs w:val="20"/>
        </w:rPr>
      </w:pPr>
    </w:p>
    <w:sectPr w:rsidR="002F2C95" w:rsidRPr="00ED46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362CE"/>
    <w:multiLevelType w:val="hybridMultilevel"/>
    <w:tmpl w:val="90045DF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456D3"/>
    <w:multiLevelType w:val="hybridMultilevel"/>
    <w:tmpl w:val="563CA3D0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33DE8"/>
    <w:multiLevelType w:val="hybridMultilevel"/>
    <w:tmpl w:val="3FAAD68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B1305"/>
    <w:multiLevelType w:val="hybridMultilevel"/>
    <w:tmpl w:val="C010BB3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18833">
    <w:abstractNumId w:val="2"/>
  </w:num>
  <w:num w:numId="2" w16cid:durableId="1809393502">
    <w:abstractNumId w:val="1"/>
  </w:num>
  <w:num w:numId="3" w16cid:durableId="1284117777">
    <w:abstractNumId w:val="3"/>
  </w:num>
  <w:num w:numId="4" w16cid:durableId="134029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C14"/>
    <w:rsid w:val="00003021"/>
    <w:rsid w:val="00105D08"/>
    <w:rsid w:val="00134DEB"/>
    <w:rsid w:val="00155D5C"/>
    <w:rsid w:val="00183041"/>
    <w:rsid w:val="001E7399"/>
    <w:rsid w:val="002247DB"/>
    <w:rsid w:val="00232CE4"/>
    <w:rsid w:val="00261E22"/>
    <w:rsid w:val="00282F37"/>
    <w:rsid w:val="002C1326"/>
    <w:rsid w:val="002F2C95"/>
    <w:rsid w:val="002F7B34"/>
    <w:rsid w:val="003419EA"/>
    <w:rsid w:val="003653F8"/>
    <w:rsid w:val="00375FEF"/>
    <w:rsid w:val="00383752"/>
    <w:rsid w:val="003C1964"/>
    <w:rsid w:val="004364DB"/>
    <w:rsid w:val="004F079E"/>
    <w:rsid w:val="00553D2E"/>
    <w:rsid w:val="00576190"/>
    <w:rsid w:val="005D3F8E"/>
    <w:rsid w:val="005F6576"/>
    <w:rsid w:val="00645F99"/>
    <w:rsid w:val="00655025"/>
    <w:rsid w:val="006A02E0"/>
    <w:rsid w:val="006C044B"/>
    <w:rsid w:val="007920BA"/>
    <w:rsid w:val="00794282"/>
    <w:rsid w:val="007B2E74"/>
    <w:rsid w:val="00851F4B"/>
    <w:rsid w:val="0087503A"/>
    <w:rsid w:val="008F5BBF"/>
    <w:rsid w:val="00927379"/>
    <w:rsid w:val="00971337"/>
    <w:rsid w:val="00974175"/>
    <w:rsid w:val="00A64AD2"/>
    <w:rsid w:val="00AA3F48"/>
    <w:rsid w:val="00AC7216"/>
    <w:rsid w:val="00AF3B5A"/>
    <w:rsid w:val="00B53E29"/>
    <w:rsid w:val="00B7053C"/>
    <w:rsid w:val="00BA4DEA"/>
    <w:rsid w:val="00BC3B96"/>
    <w:rsid w:val="00BF34AC"/>
    <w:rsid w:val="00C22471"/>
    <w:rsid w:val="00CD1486"/>
    <w:rsid w:val="00CD37A9"/>
    <w:rsid w:val="00D45A3F"/>
    <w:rsid w:val="00D82B97"/>
    <w:rsid w:val="00DA24F3"/>
    <w:rsid w:val="00DB5306"/>
    <w:rsid w:val="00E37592"/>
    <w:rsid w:val="00E46DD4"/>
    <w:rsid w:val="00E90E67"/>
    <w:rsid w:val="00ED46D2"/>
    <w:rsid w:val="00EF0A7B"/>
    <w:rsid w:val="00FF3C14"/>
    <w:rsid w:val="0183D983"/>
    <w:rsid w:val="04A1965D"/>
    <w:rsid w:val="0545D5CF"/>
    <w:rsid w:val="0D9079F1"/>
    <w:rsid w:val="0DB25F4A"/>
    <w:rsid w:val="19C818F5"/>
    <w:rsid w:val="1E3861C5"/>
    <w:rsid w:val="2504A977"/>
    <w:rsid w:val="25DF0377"/>
    <w:rsid w:val="2BE96198"/>
    <w:rsid w:val="2D8613CD"/>
    <w:rsid w:val="2F1ADF68"/>
    <w:rsid w:val="2FF403EB"/>
    <w:rsid w:val="3490099D"/>
    <w:rsid w:val="45EA5D2C"/>
    <w:rsid w:val="4630B81D"/>
    <w:rsid w:val="464BCD1B"/>
    <w:rsid w:val="4D12963B"/>
    <w:rsid w:val="505F7AFC"/>
    <w:rsid w:val="6D5FA13E"/>
    <w:rsid w:val="75D43986"/>
    <w:rsid w:val="7C28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87DD"/>
  <w15:chartTrackingRefBased/>
  <w15:docId w15:val="{766F985A-89FE-4A8D-975E-CC81CD8EF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F3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F3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F3C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F3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F3C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F3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F3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F3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F3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F3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F3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F3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F3C1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F3C1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F3C1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F3C1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F3C1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F3C1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F3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F3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F3C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F3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F3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F3C1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F3C1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F3C1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F3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F3C1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F3C14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C04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C04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C04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C04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C04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A371A-A033-464E-8A3D-BD1F3FA464F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5F29B815-B68F-41F7-896E-B0DC8C600757}"/>
</file>

<file path=customXml/itemProps3.xml><?xml version="1.0" encoding="utf-8"?>
<ds:datastoreItem xmlns:ds="http://schemas.openxmlformats.org/officeDocument/2006/customXml" ds:itemID="{08A55EB5-4918-4D52-886C-22E06E42F2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40</cp:revision>
  <dcterms:created xsi:type="dcterms:W3CDTF">2026-03-11T09:41:00Z</dcterms:created>
  <dcterms:modified xsi:type="dcterms:W3CDTF">2026-06-03T07:02:00Z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